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C" w:rsidRDefault="002470FC" w:rsidP="0024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Земли населенных пунктов Волгоградской области переоценили</w:t>
      </w:r>
    </w:p>
    <w:p w:rsidR="002470FC" w:rsidRDefault="002470FC" w:rsidP="00247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2B">
        <w:rPr>
          <w:rFonts w:ascii="Times New Roman" w:hAnsi="Times New Roman" w:cs="Times New Roman"/>
          <w:color w:val="000000"/>
          <w:sz w:val="28"/>
          <w:szCs w:val="28"/>
        </w:rPr>
        <w:t xml:space="preserve">19 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года </w:t>
      </w:r>
      <w:r w:rsidRPr="002B172B">
        <w:rPr>
          <w:rFonts w:ascii="Times New Roman" w:hAnsi="Times New Roman" w:cs="Times New Roman"/>
          <w:color w:val="000000"/>
          <w:sz w:val="28"/>
          <w:szCs w:val="28"/>
        </w:rPr>
        <w:t xml:space="preserve">вступил в силу приказ Комитета по управлению государственным имуществом Волгоградской области от 27.10.2015 № 46-н «Об утверждении </w:t>
      </w:r>
      <w:proofErr w:type="gramStart"/>
      <w:r w:rsidRPr="002B172B">
        <w:rPr>
          <w:rFonts w:ascii="Times New Roman" w:hAnsi="Times New Roman" w:cs="Times New Roman"/>
          <w:color w:val="000000"/>
          <w:sz w:val="28"/>
          <w:szCs w:val="28"/>
        </w:rPr>
        <w:t>результатов государственной кадастровой оценки земель населенных пунктов Волгоградской области</w:t>
      </w:r>
      <w:proofErr w:type="gramEnd"/>
      <w:r w:rsidRPr="002B172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2B">
        <w:rPr>
          <w:rFonts w:ascii="Times New Roman" w:hAnsi="Times New Roman" w:cs="Times New Roman"/>
          <w:color w:val="000000"/>
          <w:sz w:val="28"/>
          <w:szCs w:val="28"/>
        </w:rPr>
        <w:t xml:space="preserve">Данный приказ был принят в соответствии со статьей 66 Земельного кодекса РФ, статьями 24.11-24.18 Федерального закона от 29.07.1998 № 135-ФЗ «Об оценочной деятельности в РФ» и распоряжением Комитета по управлению государственным имуществом Волгоградской области. </w:t>
      </w:r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172B">
        <w:rPr>
          <w:rFonts w:ascii="Times New Roman" w:hAnsi="Times New Roman" w:cs="Times New Roman"/>
          <w:color w:val="000000"/>
          <w:sz w:val="28"/>
          <w:szCs w:val="28"/>
        </w:rPr>
        <w:t>Результаты государственной оценки земель населенных пунктов были утверждены на основании отчета об определении кадастровой стоимости земельных участков в составе населенных пунктов Волгоградской области, подготовленного ФГУП «Ростехинвентаризация-Федеральное БТИ», и одобренного экспертным заключением Некоммерческого партнерства по содействию специалистам кадастровой оценки «Кадастр-оценка».</w:t>
      </w:r>
      <w:proofErr w:type="gramEnd"/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2B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проведенной оценки были внесены Кадастровой палатой в государственный кадастр недвижимости 27 ноября.</w:t>
      </w:r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2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проведенной переоценкой земель специалисты Кадастровой палаты рекомендуют собственникам проверить кадастровую стоимость своих земельных участков, расположенных в границах населенных пунктов Волгоградской области. </w:t>
      </w:r>
    </w:p>
    <w:p w:rsidR="002470FC" w:rsidRPr="002B172B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72B">
        <w:rPr>
          <w:rFonts w:ascii="Times New Roman" w:hAnsi="Times New Roman" w:cs="Times New Roman"/>
          <w:color w:val="000000"/>
          <w:sz w:val="28"/>
          <w:szCs w:val="28"/>
        </w:rPr>
        <w:t>«Чтобы узнать кадастровую стоимость земельного участка необязательно посещать наши офисы. Кадастровую справку о кадастровой стоимости можно запросить бесплатно на портале Росреестра. Для ее получения не требуется ничего кроме выхода в интернет и минимального опыта работы в нем»   - рассказал нам директор Кадастровой палаты Алексей Колесников.</w:t>
      </w:r>
    </w:p>
    <w:p w:rsidR="002470FC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0FC" w:rsidRDefault="002470FC" w:rsidP="0024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0FC"/>
    <w:rsid w:val="00205ABA"/>
    <w:rsid w:val="002470FC"/>
    <w:rsid w:val="003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2016-02-18T07:05:00Z</dcterms:created>
  <dcterms:modified xsi:type="dcterms:W3CDTF">2016-02-18T07:05:00Z</dcterms:modified>
</cp:coreProperties>
</file>